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17C5" w14:textId="7E8A83F8" w:rsidR="001F1F18" w:rsidRPr="00DA4B2B" w:rsidRDefault="00DA4B2B" w:rsidP="001F1F18">
      <w:pPr>
        <w:pStyle w:val="BodyText1"/>
        <w:tabs>
          <w:tab w:val="clear" w:pos="270"/>
          <w:tab w:val="left" w:pos="720"/>
        </w:tabs>
        <w:rPr>
          <w:color w:val="auto"/>
          <w:sz w:val="20"/>
        </w:rPr>
      </w:pPr>
      <w:r w:rsidRPr="00DA4B2B">
        <w:rPr>
          <w:color w:val="auto"/>
          <w:sz w:val="20"/>
        </w:rPr>
        <w:t>MEMORANDUM</w:t>
      </w:r>
      <w:r w:rsidR="00625E84">
        <w:rPr>
          <w:color w:val="auto"/>
          <w:sz w:val="20"/>
        </w:rPr>
        <w:t xml:space="preserve"> FOR</w:t>
      </w:r>
      <w:r w:rsidRPr="00DA4B2B">
        <w:rPr>
          <w:color w:val="auto"/>
          <w:sz w:val="20"/>
        </w:rPr>
        <w:t xml:space="preserve">:  </w:t>
      </w:r>
      <w:r w:rsidR="00F51926">
        <w:rPr>
          <w:color w:val="auto"/>
          <w:sz w:val="20"/>
        </w:rPr>
        <w:t>Military Families</w:t>
      </w:r>
      <w:r w:rsidR="00625E84">
        <w:rPr>
          <w:color w:val="auto"/>
          <w:sz w:val="20"/>
        </w:rPr>
        <w:t xml:space="preserve"> at </w:t>
      </w:r>
      <w:r w:rsidR="00712AB6">
        <w:rPr>
          <w:color w:val="auto"/>
          <w:sz w:val="20"/>
        </w:rPr>
        <w:t>Pace High</w:t>
      </w:r>
      <w:bookmarkStart w:id="0" w:name="_GoBack"/>
      <w:bookmarkEnd w:id="0"/>
      <w:r w:rsidR="00625E84">
        <w:rPr>
          <w:color w:val="auto"/>
          <w:sz w:val="20"/>
        </w:rPr>
        <w:t xml:space="preserve"> School</w:t>
      </w:r>
    </w:p>
    <w:p w14:paraId="722482B0" w14:textId="77777777" w:rsidR="001F1F18" w:rsidRPr="00625E84" w:rsidRDefault="001F1F18" w:rsidP="001F1F18">
      <w:pPr>
        <w:pStyle w:val="BodyText1"/>
        <w:tabs>
          <w:tab w:val="clear" w:pos="270"/>
          <w:tab w:val="left" w:pos="720"/>
        </w:tabs>
        <w:rPr>
          <w:color w:val="auto"/>
          <w:sz w:val="20"/>
        </w:rPr>
      </w:pPr>
    </w:p>
    <w:p w14:paraId="7DB69F9B" w14:textId="7118B867" w:rsidR="001F1F18" w:rsidRPr="00DA4B2B" w:rsidRDefault="001F1F18" w:rsidP="001F1F18">
      <w:pPr>
        <w:pStyle w:val="BodyText1"/>
        <w:tabs>
          <w:tab w:val="clear" w:pos="270"/>
          <w:tab w:val="left" w:pos="720"/>
        </w:tabs>
        <w:rPr>
          <w:color w:val="auto"/>
          <w:sz w:val="20"/>
        </w:rPr>
      </w:pPr>
      <w:r w:rsidRPr="00DA4B2B">
        <w:rPr>
          <w:color w:val="auto"/>
          <w:sz w:val="20"/>
        </w:rPr>
        <w:t xml:space="preserve">SUBJECT:  Child and Youth Behavioral Military and Family Life Counselor </w:t>
      </w:r>
      <w:r w:rsidR="008A62B4">
        <w:rPr>
          <w:color w:val="auto"/>
          <w:sz w:val="20"/>
        </w:rPr>
        <w:t>(CYB-MFLC)</w:t>
      </w:r>
    </w:p>
    <w:p w14:paraId="6215FF4F" w14:textId="77777777" w:rsidR="001F1F18" w:rsidRPr="000D58B5" w:rsidRDefault="001F1F18" w:rsidP="00003AC9">
      <w:pPr>
        <w:pStyle w:val="BodyText1"/>
        <w:tabs>
          <w:tab w:val="clear" w:pos="270"/>
          <w:tab w:val="left" w:pos="720"/>
        </w:tabs>
        <w:ind w:firstLine="720"/>
        <w:rPr>
          <w:color w:val="auto"/>
          <w:sz w:val="16"/>
          <w:szCs w:val="16"/>
        </w:rPr>
      </w:pPr>
    </w:p>
    <w:p w14:paraId="00F0593D" w14:textId="77777777" w:rsidR="00DA4B2B" w:rsidRDefault="001F1F18" w:rsidP="00DA4B2B">
      <w:pPr>
        <w:pStyle w:val="BodyText1"/>
        <w:numPr>
          <w:ilvl w:val="0"/>
          <w:numId w:val="1"/>
        </w:numPr>
        <w:tabs>
          <w:tab w:val="clear" w:pos="270"/>
          <w:tab w:val="left" w:pos="720"/>
        </w:tabs>
        <w:rPr>
          <w:color w:val="auto"/>
          <w:sz w:val="20"/>
        </w:rPr>
      </w:pPr>
      <w:r w:rsidRPr="00DA4B2B">
        <w:rPr>
          <w:color w:val="auto"/>
          <w:sz w:val="20"/>
        </w:rPr>
        <w:t xml:space="preserve">This letter is to inform you about the Child and Youth Behavioral Military and Family Life Counseling program services. Due to the unique challenges faced by military families, the Department of Defense is offering this private and confidential non-medical counseling service to military service members, military families, and military family service member’s children in Child and Youth Programs, Department of Defense Education Activity schools, Local Education Agencies, DoDEA CYP summer programs, National Military Family Association Operation Purple Camps, Guard/Reserve camps, and </w:t>
      </w:r>
      <w:r w:rsidR="00DA4B2B">
        <w:rPr>
          <w:color w:val="auto"/>
          <w:sz w:val="20"/>
        </w:rPr>
        <w:t xml:space="preserve">Operation Military Kids Camps. </w:t>
      </w:r>
    </w:p>
    <w:p w14:paraId="1F9C1CFA" w14:textId="77777777" w:rsidR="00DA4B2B" w:rsidRPr="00003AC9" w:rsidRDefault="00DA4B2B" w:rsidP="00DA4B2B">
      <w:pPr>
        <w:pStyle w:val="BodyText1"/>
        <w:tabs>
          <w:tab w:val="clear" w:pos="270"/>
          <w:tab w:val="left" w:pos="720"/>
        </w:tabs>
        <w:ind w:left="720"/>
        <w:rPr>
          <w:color w:val="auto"/>
          <w:sz w:val="16"/>
          <w:szCs w:val="16"/>
        </w:rPr>
      </w:pPr>
    </w:p>
    <w:p w14:paraId="431075EB" w14:textId="77777777" w:rsidR="00DA4B2B" w:rsidRPr="00DA4B2B" w:rsidRDefault="00DA4B2B" w:rsidP="00DA4B2B">
      <w:pPr>
        <w:pStyle w:val="BodyText1"/>
        <w:numPr>
          <w:ilvl w:val="0"/>
          <w:numId w:val="1"/>
        </w:numPr>
        <w:tabs>
          <w:tab w:val="clear" w:pos="270"/>
          <w:tab w:val="left" w:pos="720"/>
        </w:tabs>
        <w:rPr>
          <w:color w:val="auto"/>
          <w:sz w:val="20"/>
        </w:rPr>
      </w:pPr>
      <w:r w:rsidRPr="00DA4B2B">
        <w:rPr>
          <w:color w:val="auto"/>
          <w:sz w:val="20"/>
        </w:rPr>
        <w:t xml:space="preserve">The CYB-MFLC may support the centers, schools, summer programs and camps and work with military children and their families in the following ways:  </w:t>
      </w:r>
    </w:p>
    <w:p w14:paraId="69888834"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Observe, participate and engage in activities with children and youth.</w:t>
      </w:r>
    </w:p>
    <w:p w14:paraId="35DE3484"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Provide direct interaction with military children.</w:t>
      </w:r>
    </w:p>
    <w:p w14:paraId="28918EEF"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Model behavioral techniques and provide feedback.</w:t>
      </w:r>
    </w:p>
    <w:p w14:paraId="73253EA3"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Suggest courses of age appropriate behavioral interventions to enhance coping and behavioral skills.</w:t>
      </w:r>
    </w:p>
    <w:p w14:paraId="76E0EEEB"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Provide outreach to military parents when they drop off or pick up their children at family events.</w:t>
      </w:r>
    </w:p>
    <w:p w14:paraId="2E3AA961"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Be available for military parents to contact for guidance and support</w:t>
      </w:r>
    </w:p>
    <w:p w14:paraId="1B80B965"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Facilitate psycho-educational groups.</w:t>
      </w:r>
    </w:p>
    <w:p w14:paraId="34551249"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Conduct training for staff and parents.</w:t>
      </w:r>
    </w:p>
    <w:p w14:paraId="3EAB5602" w14:textId="77777777" w:rsidR="00DA4B2B" w:rsidRPr="00DA4B2B" w:rsidRDefault="00DA4B2B" w:rsidP="00DA4B2B">
      <w:pPr>
        <w:pStyle w:val="BodyText1"/>
        <w:numPr>
          <w:ilvl w:val="0"/>
          <w:numId w:val="5"/>
        </w:numPr>
        <w:tabs>
          <w:tab w:val="clear" w:pos="270"/>
          <w:tab w:val="left" w:pos="720"/>
        </w:tabs>
        <w:rPr>
          <w:color w:val="auto"/>
          <w:sz w:val="20"/>
        </w:rPr>
      </w:pPr>
      <w:r w:rsidRPr="00DA4B2B">
        <w:rPr>
          <w:color w:val="auto"/>
          <w:sz w:val="20"/>
        </w:rPr>
        <w:t>Recommend referrals to military social services and other resources as needed.</w:t>
      </w:r>
    </w:p>
    <w:p w14:paraId="4E0F5C3F" w14:textId="77777777" w:rsidR="00DA4B2B" w:rsidRPr="00003AC9" w:rsidRDefault="00DA4B2B" w:rsidP="00DA4B2B">
      <w:pPr>
        <w:pStyle w:val="BodyText1"/>
        <w:tabs>
          <w:tab w:val="clear" w:pos="270"/>
          <w:tab w:val="left" w:pos="720"/>
        </w:tabs>
        <w:ind w:left="720"/>
        <w:rPr>
          <w:color w:val="auto"/>
          <w:sz w:val="16"/>
          <w:szCs w:val="16"/>
        </w:rPr>
      </w:pPr>
    </w:p>
    <w:p w14:paraId="3E52CEB4" w14:textId="77777777" w:rsidR="00DA4B2B" w:rsidRDefault="00DA4B2B" w:rsidP="001F1F18">
      <w:pPr>
        <w:pStyle w:val="BodyText1"/>
        <w:numPr>
          <w:ilvl w:val="0"/>
          <w:numId w:val="1"/>
        </w:numPr>
        <w:tabs>
          <w:tab w:val="clear" w:pos="270"/>
          <w:tab w:val="left" w:pos="720"/>
        </w:tabs>
        <w:rPr>
          <w:color w:val="auto"/>
          <w:sz w:val="20"/>
        </w:rPr>
      </w:pPr>
      <w:r w:rsidRPr="00DA4B2B">
        <w:rPr>
          <w:color w:val="auto"/>
          <w:sz w:val="20"/>
        </w:rPr>
        <w:t>CYB-MFLCs may assist military parents, military children and centers with the following type of issues:</w:t>
      </w:r>
    </w:p>
    <w:p w14:paraId="09D0A5DD" w14:textId="77777777" w:rsidR="00DA4B2B" w:rsidRDefault="00DA4B2B" w:rsidP="00DA4B2B">
      <w:pPr>
        <w:pStyle w:val="BodyText1"/>
        <w:numPr>
          <w:ilvl w:val="0"/>
          <w:numId w:val="6"/>
        </w:numPr>
        <w:tabs>
          <w:tab w:val="clear" w:pos="270"/>
          <w:tab w:val="left" w:pos="720"/>
        </w:tabs>
        <w:rPr>
          <w:color w:val="auto"/>
          <w:sz w:val="20"/>
        </w:rPr>
        <w:sectPr w:rsidR="00DA4B2B" w:rsidSect="00E26BB7">
          <w:footerReference w:type="default" r:id="rId7"/>
          <w:pgSz w:w="12240" w:h="15840"/>
          <w:pgMar w:top="864" w:right="1296" w:bottom="1296" w:left="1296" w:header="720" w:footer="720" w:gutter="0"/>
          <w:cols w:space="720"/>
          <w:docGrid w:linePitch="360"/>
        </w:sectPr>
      </w:pPr>
    </w:p>
    <w:p w14:paraId="2477B3ED" w14:textId="77777777" w:rsidR="00DA4B2B" w:rsidRPr="00DA4B2B" w:rsidRDefault="00DA4B2B" w:rsidP="00DA4B2B">
      <w:pPr>
        <w:pStyle w:val="BodyText1"/>
        <w:numPr>
          <w:ilvl w:val="0"/>
          <w:numId w:val="6"/>
        </w:numPr>
        <w:tabs>
          <w:tab w:val="clear" w:pos="270"/>
          <w:tab w:val="left" w:pos="720"/>
        </w:tabs>
        <w:rPr>
          <w:color w:val="auto"/>
          <w:sz w:val="20"/>
        </w:rPr>
      </w:pPr>
      <w:r>
        <w:rPr>
          <w:color w:val="auto"/>
          <w:sz w:val="20"/>
        </w:rPr>
        <w:t>Communication</w:t>
      </w:r>
      <w:r>
        <w:rPr>
          <w:color w:val="auto"/>
          <w:sz w:val="20"/>
        </w:rPr>
        <w:tab/>
      </w:r>
      <w:r>
        <w:rPr>
          <w:color w:val="auto"/>
          <w:sz w:val="20"/>
        </w:rPr>
        <w:tab/>
      </w:r>
    </w:p>
    <w:p w14:paraId="1F3E5E1F"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Self-esteem/self-confidence</w:t>
      </w:r>
    </w:p>
    <w:p w14:paraId="36AD88A1" w14:textId="77777777" w:rsidR="00DA4B2B" w:rsidRDefault="00DA4B2B" w:rsidP="00DA4B2B">
      <w:pPr>
        <w:pStyle w:val="BodyText1"/>
        <w:numPr>
          <w:ilvl w:val="0"/>
          <w:numId w:val="6"/>
        </w:numPr>
        <w:tabs>
          <w:tab w:val="clear" w:pos="270"/>
          <w:tab w:val="left" w:pos="720"/>
        </w:tabs>
        <w:rPr>
          <w:color w:val="auto"/>
          <w:sz w:val="20"/>
        </w:rPr>
      </w:pPr>
      <w:r>
        <w:rPr>
          <w:color w:val="auto"/>
          <w:sz w:val="20"/>
        </w:rPr>
        <w:t>Resolving conflicts</w:t>
      </w:r>
      <w:r>
        <w:rPr>
          <w:color w:val="auto"/>
          <w:sz w:val="20"/>
        </w:rPr>
        <w:tab/>
      </w:r>
    </w:p>
    <w:p w14:paraId="3A5F5943"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 xml:space="preserve">Bullying </w:t>
      </w:r>
    </w:p>
    <w:p w14:paraId="76F031D5"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Behavioral management techniques</w:t>
      </w:r>
      <w:r w:rsidRPr="00DA4B2B">
        <w:rPr>
          <w:color w:val="auto"/>
          <w:sz w:val="20"/>
        </w:rPr>
        <w:tab/>
      </w:r>
    </w:p>
    <w:p w14:paraId="77B4B80E"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Helping c</w:t>
      </w:r>
      <w:r>
        <w:rPr>
          <w:color w:val="auto"/>
          <w:sz w:val="20"/>
        </w:rPr>
        <w:t>hildren deal with angry feelings</w:t>
      </w:r>
    </w:p>
    <w:p w14:paraId="6B05DEB4"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Sibling/parental relationships</w:t>
      </w:r>
      <w:r w:rsidRPr="00DA4B2B">
        <w:rPr>
          <w:color w:val="auto"/>
          <w:sz w:val="20"/>
        </w:rPr>
        <w:tab/>
      </w:r>
      <w:r w:rsidRPr="00DA4B2B">
        <w:rPr>
          <w:color w:val="auto"/>
          <w:sz w:val="20"/>
        </w:rPr>
        <w:tab/>
      </w:r>
    </w:p>
    <w:p w14:paraId="5B3D95B3" w14:textId="77777777" w:rsidR="00DA4B2B" w:rsidRPr="00DA4B2B" w:rsidRDefault="00DA4B2B" w:rsidP="00DA4B2B">
      <w:pPr>
        <w:pStyle w:val="BodyText1"/>
        <w:numPr>
          <w:ilvl w:val="0"/>
          <w:numId w:val="6"/>
        </w:numPr>
        <w:tabs>
          <w:tab w:val="clear" w:pos="270"/>
          <w:tab w:val="left" w:pos="720"/>
        </w:tabs>
        <w:rPr>
          <w:color w:val="auto"/>
          <w:sz w:val="20"/>
        </w:rPr>
      </w:pPr>
      <w:r w:rsidRPr="00DA4B2B">
        <w:rPr>
          <w:color w:val="auto"/>
          <w:sz w:val="20"/>
        </w:rPr>
        <w:t>Deployment and reintegration issues</w:t>
      </w:r>
    </w:p>
    <w:p w14:paraId="64A4ED09" w14:textId="77777777" w:rsidR="00DA4B2B" w:rsidRDefault="00DA4B2B" w:rsidP="00DA4B2B">
      <w:pPr>
        <w:pStyle w:val="BodyText1"/>
        <w:tabs>
          <w:tab w:val="clear" w:pos="270"/>
          <w:tab w:val="left" w:pos="720"/>
        </w:tabs>
        <w:ind w:left="720"/>
        <w:rPr>
          <w:color w:val="auto"/>
          <w:sz w:val="20"/>
        </w:rPr>
        <w:sectPr w:rsidR="00DA4B2B" w:rsidSect="008A62B4">
          <w:type w:val="continuous"/>
          <w:pgSz w:w="12240" w:h="15840"/>
          <w:pgMar w:top="1440" w:right="1296" w:bottom="1440" w:left="1296" w:header="720" w:footer="720" w:gutter="0"/>
          <w:cols w:num="2" w:space="144" w:equalWidth="0">
            <w:col w:w="3744" w:space="144"/>
            <w:col w:w="5472"/>
          </w:cols>
          <w:docGrid w:linePitch="360"/>
        </w:sectPr>
      </w:pPr>
    </w:p>
    <w:p w14:paraId="26265986" w14:textId="77777777" w:rsidR="00DA4B2B" w:rsidRPr="00003AC9" w:rsidRDefault="00DA4B2B" w:rsidP="00DA4B2B">
      <w:pPr>
        <w:pStyle w:val="BodyText1"/>
        <w:tabs>
          <w:tab w:val="clear" w:pos="270"/>
          <w:tab w:val="left" w:pos="720"/>
        </w:tabs>
        <w:rPr>
          <w:color w:val="auto"/>
          <w:sz w:val="16"/>
          <w:szCs w:val="16"/>
        </w:rPr>
      </w:pPr>
    </w:p>
    <w:p w14:paraId="284528B2" w14:textId="77777777" w:rsidR="00DA4B2B" w:rsidRDefault="00DA4B2B" w:rsidP="001F1F18">
      <w:pPr>
        <w:pStyle w:val="BodyText1"/>
        <w:numPr>
          <w:ilvl w:val="0"/>
          <w:numId w:val="1"/>
        </w:numPr>
        <w:tabs>
          <w:tab w:val="clear" w:pos="270"/>
          <w:tab w:val="left" w:pos="720"/>
        </w:tabs>
        <w:rPr>
          <w:color w:val="auto"/>
          <w:sz w:val="20"/>
        </w:rPr>
      </w:pPr>
      <w:r w:rsidRPr="00DA4B2B">
        <w:rPr>
          <w:color w:val="auto"/>
          <w:sz w:val="20"/>
        </w:rPr>
        <w:t>The counselor may also work with military children in settings such as field trips and other center, camp, or school sponsored activities.</w:t>
      </w:r>
    </w:p>
    <w:p w14:paraId="0037054B" w14:textId="77777777" w:rsidR="00DA4B2B" w:rsidRPr="00003AC9" w:rsidRDefault="00DA4B2B" w:rsidP="00DA4B2B">
      <w:pPr>
        <w:pStyle w:val="BodyText1"/>
        <w:tabs>
          <w:tab w:val="clear" w:pos="270"/>
          <w:tab w:val="left" w:pos="720"/>
        </w:tabs>
        <w:ind w:left="720"/>
        <w:rPr>
          <w:color w:val="auto"/>
          <w:sz w:val="16"/>
          <w:szCs w:val="16"/>
        </w:rPr>
      </w:pPr>
    </w:p>
    <w:p w14:paraId="59D2AC71" w14:textId="77777777" w:rsidR="00DA4B2B" w:rsidRDefault="00DA4B2B" w:rsidP="001F1F18">
      <w:pPr>
        <w:pStyle w:val="BodyText1"/>
        <w:numPr>
          <w:ilvl w:val="0"/>
          <w:numId w:val="1"/>
        </w:numPr>
        <w:tabs>
          <w:tab w:val="clear" w:pos="270"/>
          <w:tab w:val="left" w:pos="720"/>
        </w:tabs>
        <w:rPr>
          <w:color w:val="auto"/>
          <w:sz w:val="20"/>
        </w:rPr>
      </w:pPr>
      <w:r w:rsidRPr="00DA4B2B">
        <w:rPr>
          <w:color w:val="auto"/>
          <w:sz w:val="20"/>
        </w:rPr>
        <w:t>The counselor is available to accommodate appointments and meetings/activities after hours and on weekends with advance notice.</w:t>
      </w:r>
    </w:p>
    <w:p w14:paraId="022E4C9D" w14:textId="77777777" w:rsidR="00DA4B2B" w:rsidRPr="00003AC9" w:rsidRDefault="00DA4B2B" w:rsidP="00DA4B2B">
      <w:pPr>
        <w:pStyle w:val="BodyText1"/>
        <w:tabs>
          <w:tab w:val="clear" w:pos="270"/>
          <w:tab w:val="left" w:pos="720"/>
        </w:tabs>
        <w:rPr>
          <w:color w:val="auto"/>
          <w:sz w:val="16"/>
          <w:szCs w:val="16"/>
        </w:rPr>
      </w:pPr>
    </w:p>
    <w:p w14:paraId="453DD191" w14:textId="77777777" w:rsidR="00DA4B2B" w:rsidRPr="00DF2EEC" w:rsidRDefault="00DA4B2B" w:rsidP="001F1F18">
      <w:pPr>
        <w:pStyle w:val="BodyText1"/>
        <w:numPr>
          <w:ilvl w:val="0"/>
          <w:numId w:val="1"/>
        </w:numPr>
        <w:tabs>
          <w:tab w:val="clear" w:pos="270"/>
          <w:tab w:val="left" w:pos="720"/>
        </w:tabs>
        <w:rPr>
          <w:color w:val="auto"/>
          <w:sz w:val="20"/>
        </w:rPr>
      </w:pPr>
      <w:r w:rsidRPr="00DF2EEC">
        <w:rPr>
          <w:color w:val="auto"/>
          <w:sz w:val="20"/>
        </w:rPr>
        <w:t>At no time will the counselor meet individually with a child without being in line of sight of a CYP, DoDEA, LEA, camp employee or a parent/guardian.</w:t>
      </w:r>
    </w:p>
    <w:p w14:paraId="6F9D79CC" w14:textId="77777777" w:rsidR="00DA4B2B" w:rsidRPr="00003AC9" w:rsidRDefault="00DA4B2B" w:rsidP="00DA4B2B">
      <w:pPr>
        <w:pStyle w:val="BodyText1"/>
        <w:tabs>
          <w:tab w:val="clear" w:pos="270"/>
          <w:tab w:val="left" w:pos="720"/>
        </w:tabs>
        <w:ind w:left="720"/>
        <w:rPr>
          <w:color w:val="auto"/>
          <w:sz w:val="16"/>
          <w:szCs w:val="16"/>
        </w:rPr>
      </w:pPr>
    </w:p>
    <w:p w14:paraId="07567AF4" w14:textId="77777777" w:rsidR="00DA4B2B" w:rsidRDefault="00DA4B2B" w:rsidP="001F1F18">
      <w:pPr>
        <w:pStyle w:val="BodyText1"/>
        <w:numPr>
          <w:ilvl w:val="0"/>
          <w:numId w:val="1"/>
        </w:numPr>
        <w:tabs>
          <w:tab w:val="clear" w:pos="270"/>
          <w:tab w:val="left" w:pos="720"/>
        </w:tabs>
        <w:rPr>
          <w:color w:val="auto"/>
          <w:sz w:val="20"/>
        </w:rPr>
      </w:pPr>
      <w:r w:rsidRPr="00DA4B2B">
        <w:rPr>
          <w:color w:val="auto"/>
          <w:sz w:val="20"/>
        </w:rPr>
        <w:t>The counselor may use only OSD approved materials for trainings, groups, and any</w:t>
      </w:r>
      <w:r>
        <w:rPr>
          <w:color w:val="auto"/>
          <w:sz w:val="20"/>
        </w:rPr>
        <w:t xml:space="preserve"> other activities</w:t>
      </w:r>
      <w:r w:rsidR="008A62B4">
        <w:rPr>
          <w:color w:val="auto"/>
          <w:sz w:val="20"/>
        </w:rPr>
        <w:t>.</w:t>
      </w:r>
    </w:p>
    <w:p w14:paraId="1BB78F3A" w14:textId="77777777" w:rsidR="00DA4B2B" w:rsidRPr="00003AC9" w:rsidRDefault="00DA4B2B" w:rsidP="00DA4B2B">
      <w:pPr>
        <w:pStyle w:val="BodyText1"/>
        <w:tabs>
          <w:tab w:val="clear" w:pos="270"/>
          <w:tab w:val="left" w:pos="720"/>
        </w:tabs>
        <w:rPr>
          <w:color w:val="auto"/>
          <w:sz w:val="16"/>
          <w:szCs w:val="16"/>
        </w:rPr>
      </w:pPr>
    </w:p>
    <w:p w14:paraId="6BFE5A77" w14:textId="19AC4294" w:rsidR="00DA4B2B" w:rsidRPr="00951381" w:rsidRDefault="00DA4B2B" w:rsidP="001F1F18">
      <w:pPr>
        <w:pStyle w:val="BodyText1"/>
        <w:numPr>
          <w:ilvl w:val="0"/>
          <w:numId w:val="1"/>
        </w:numPr>
        <w:tabs>
          <w:tab w:val="clear" w:pos="270"/>
          <w:tab w:val="left" w:pos="720"/>
        </w:tabs>
        <w:rPr>
          <w:b/>
          <w:color w:val="auto"/>
          <w:sz w:val="20"/>
        </w:rPr>
      </w:pPr>
      <w:r w:rsidRPr="00951381">
        <w:rPr>
          <w:b/>
          <w:color w:val="auto"/>
          <w:sz w:val="20"/>
        </w:rPr>
        <w:t xml:space="preserve">With the exception of mandatory state, federal, and military reporting requirements (i.e., domestic violence, child abuse, and duty-to-warn situations), as well as oversight review by DoD of the service you received should an adverse or harmful event occur, MFLC support is private and confidential to encourage the </w:t>
      </w:r>
      <w:r w:rsidR="00DF2EEC">
        <w:rPr>
          <w:b/>
          <w:color w:val="auto"/>
          <w:sz w:val="20"/>
        </w:rPr>
        <w:t>greatest</w:t>
      </w:r>
      <w:r w:rsidRPr="00951381">
        <w:rPr>
          <w:b/>
          <w:color w:val="auto"/>
          <w:sz w:val="20"/>
        </w:rPr>
        <w:t xml:space="preserve"> level of participation.  </w:t>
      </w:r>
    </w:p>
    <w:p w14:paraId="5F91691D" w14:textId="77777777" w:rsidR="00FD1BED" w:rsidRDefault="00FD1BED" w:rsidP="001F1F18">
      <w:pPr>
        <w:pStyle w:val="BodyText1"/>
        <w:tabs>
          <w:tab w:val="clear" w:pos="270"/>
          <w:tab w:val="left" w:pos="720"/>
        </w:tabs>
        <w:rPr>
          <w:color w:val="auto"/>
          <w:sz w:val="20"/>
        </w:rPr>
      </w:pPr>
    </w:p>
    <w:p w14:paraId="3ACD2F6A" w14:textId="77777777" w:rsidR="00F51926" w:rsidRDefault="00F51926" w:rsidP="00E26BB7">
      <w:pPr>
        <w:pStyle w:val="BodyText1"/>
        <w:tabs>
          <w:tab w:val="clear" w:pos="270"/>
          <w:tab w:val="left" w:pos="720"/>
        </w:tabs>
        <w:ind w:left="360"/>
        <w:rPr>
          <w:color w:val="auto"/>
          <w:sz w:val="20"/>
        </w:rPr>
      </w:pPr>
    </w:p>
    <w:p w14:paraId="559D3D4F" w14:textId="77777777" w:rsidR="00DF2EEC" w:rsidRPr="00DF2EEC" w:rsidRDefault="00DF2EEC" w:rsidP="00E26BB7">
      <w:pPr>
        <w:spacing w:line="259" w:lineRule="auto"/>
        <w:ind w:left="450" w:right="-90" w:hanging="90"/>
        <w:rPr>
          <w:sz w:val="20"/>
          <w:szCs w:val="20"/>
        </w:rPr>
      </w:pPr>
      <w:r w:rsidRPr="00DF2EEC">
        <w:rPr>
          <w:sz w:val="20"/>
          <w:szCs w:val="20"/>
        </w:rPr>
        <w:t xml:space="preserve">Print Name of Child:  </w:t>
      </w:r>
      <w:r w:rsidRPr="00DF2EEC">
        <w:rPr>
          <w:rFonts w:ascii="Calibri" w:eastAsia="Calibri" w:hAnsi="Calibri" w:cs="Calibri"/>
          <w:noProof/>
          <w:sz w:val="20"/>
          <w:szCs w:val="20"/>
        </w:rPr>
        <mc:AlternateContent>
          <mc:Choice Requires="wpg">
            <w:drawing>
              <wp:inline distT="0" distB="0" distL="0" distR="0" wp14:anchorId="516550EE" wp14:editId="608D91E2">
                <wp:extent cx="4095750" cy="45719"/>
                <wp:effectExtent l="0" t="0" r="19050" b="0"/>
                <wp:docPr id="1480" name="Group 1480"/>
                <wp:cNvGraphicFramePr/>
                <a:graphic xmlns:a="http://schemas.openxmlformats.org/drawingml/2006/main">
                  <a:graphicData uri="http://schemas.microsoft.com/office/word/2010/wordprocessingGroup">
                    <wpg:wgp>
                      <wpg:cNvGrpSpPr/>
                      <wpg:grpSpPr>
                        <a:xfrm flipV="1">
                          <a:off x="0" y="0"/>
                          <a:ext cx="4095750" cy="45719"/>
                          <a:chOff x="0" y="0"/>
                          <a:chExt cx="3048000" cy="6096"/>
                        </a:xfrm>
                      </wpg:grpSpPr>
                      <wps:wsp>
                        <wps:cNvPr id="172" name="Shape 172"/>
                        <wps:cNvSpPr/>
                        <wps:spPr>
                          <a:xfrm>
                            <a:off x="0" y="0"/>
                            <a:ext cx="3048000" cy="0"/>
                          </a:xfrm>
                          <a:custGeom>
                            <a:avLst/>
                            <a:gdLst/>
                            <a:ahLst/>
                            <a:cxnLst/>
                            <a:rect l="0" t="0" r="0" b="0"/>
                            <a:pathLst>
                              <a:path w="3048000">
                                <a:moveTo>
                                  <a:pt x="0" y="0"/>
                                </a:moveTo>
                                <a:lnTo>
                                  <a:pt x="3048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EB98B0" id="Group 1480" o:spid="_x0000_s1026" style="width:322.5pt;height:3.6pt;flip:y;mso-position-horizontal-relative:char;mso-position-vertical-relative:line" coordsize="30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">
                <v:shape id="Shape 172" o:spid="_x0000_s1027" style="position:absolute;width:30480;height:0;visibility:visible;mso-wrap-style:square;v-text-anchor:top" coordsize="304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6BcEA&#10;AADcAAAADwAAAGRycy9kb3ducmV2LnhtbERPTWvCQBC9C/0PyxR6001yiBJdRUrb1KPa4nXIjkkw&#10;O5vubmP677uC4G0e73NWm9F0YiDnW8sK0lkCgriyuuVawdfxfboA4QOyxs4yKfgjD5v102SFhbZX&#10;3tNwCLWIIewLVNCE0BdS+qohg35me+LIna0zGCJ0tdQOrzHcdDJLklwabDk2NNjTa0PV5fBrFORZ&#10;e1l87LqUU1d+8+mt/MmqUqmX53G7BBFoDA/x3f2p4/x5Brd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PegXBAAAA3AAAAA8AAAAAAAAAAAAAAAAAmAIAAGRycy9kb3du&#10;cmV2LnhtbFBLBQYAAAAABAAEAPUAAACGAwAAAAA=&#10;" path="m,l3048000,e" filled="f" strokeweight=".48pt">
                  <v:path arrowok="t" textboxrect="0,0,3048000,0"/>
                </v:shape>
                <w10:anchorlock/>
              </v:group>
            </w:pict>
          </mc:Fallback>
        </mc:AlternateContent>
      </w:r>
      <w:r w:rsidRPr="00DF2EEC">
        <w:rPr>
          <w:sz w:val="20"/>
          <w:szCs w:val="20"/>
        </w:rPr>
        <w:t xml:space="preserve">              </w:t>
      </w:r>
    </w:p>
    <w:p w14:paraId="0C45F185" w14:textId="77777777" w:rsidR="00DF2EEC" w:rsidRPr="000D58B5" w:rsidRDefault="00DF2EEC" w:rsidP="00E26BB7">
      <w:pPr>
        <w:spacing w:line="259" w:lineRule="auto"/>
        <w:ind w:left="450" w:right="-90" w:hanging="90"/>
        <w:rPr>
          <w:sz w:val="20"/>
          <w:szCs w:val="20"/>
        </w:rPr>
      </w:pPr>
      <w:r w:rsidRPr="000D58B5">
        <w:rPr>
          <w:sz w:val="20"/>
          <w:szCs w:val="20"/>
          <w:u w:val="single" w:color="000000"/>
        </w:rPr>
        <w:t xml:space="preserve">Select </w:t>
      </w:r>
      <w:r w:rsidRPr="000D58B5">
        <w:rPr>
          <w:b/>
          <w:sz w:val="20"/>
          <w:szCs w:val="20"/>
          <w:u w:val="single" w:color="000000"/>
        </w:rPr>
        <w:t>only one</w:t>
      </w:r>
      <w:r w:rsidRPr="000D58B5">
        <w:rPr>
          <w:sz w:val="20"/>
          <w:szCs w:val="20"/>
          <w:u w:val="single" w:color="000000"/>
        </w:rPr>
        <w:t xml:space="preserve"> check box below</w:t>
      </w:r>
      <w:r w:rsidRPr="000D58B5">
        <w:rPr>
          <w:sz w:val="20"/>
          <w:szCs w:val="20"/>
        </w:rPr>
        <w:t xml:space="preserve">:  </w:t>
      </w:r>
    </w:p>
    <w:p w14:paraId="724F2B6B" w14:textId="77777777" w:rsidR="00DF2EEC" w:rsidRPr="00A914C4" w:rsidRDefault="00DF2EEC" w:rsidP="00E26BB7">
      <w:pPr>
        <w:spacing w:line="259" w:lineRule="auto"/>
        <w:ind w:left="480"/>
        <w:rPr>
          <w:sz w:val="18"/>
        </w:rPr>
      </w:pPr>
      <w:r w:rsidRPr="00A914C4">
        <w:rPr>
          <w:sz w:val="18"/>
        </w:rPr>
        <w:t xml:space="preserve">  </w:t>
      </w:r>
    </w:p>
    <w:tbl>
      <w:tblPr>
        <w:tblStyle w:val="TableGrid"/>
        <w:tblW w:w="9270" w:type="dxa"/>
        <w:tblInd w:w="712" w:type="dxa"/>
        <w:tblCellMar>
          <w:left w:w="270" w:type="dxa"/>
          <w:right w:w="115" w:type="dxa"/>
        </w:tblCellMar>
        <w:tblLook w:val="04A0" w:firstRow="1" w:lastRow="0" w:firstColumn="1" w:lastColumn="0" w:noHBand="0" w:noVBand="1"/>
      </w:tblPr>
      <w:tblGrid>
        <w:gridCol w:w="9270"/>
      </w:tblGrid>
      <w:tr w:rsidR="00DF2EEC" w:rsidRPr="00A914C4" w14:paraId="09A08C42" w14:textId="77777777" w:rsidTr="008C6248">
        <w:trPr>
          <w:trHeight w:val="1002"/>
        </w:trPr>
        <w:tc>
          <w:tcPr>
            <w:tcW w:w="9270" w:type="dxa"/>
            <w:tcBorders>
              <w:top w:val="single" w:sz="6" w:space="0" w:color="000000"/>
              <w:left w:val="single" w:sz="6" w:space="0" w:color="000000"/>
              <w:bottom w:val="single" w:sz="6" w:space="0" w:color="000000"/>
              <w:right w:val="single" w:sz="6" w:space="0" w:color="000000"/>
            </w:tcBorders>
            <w:vAlign w:val="center"/>
          </w:tcPr>
          <w:p w14:paraId="6241993C" w14:textId="77777777" w:rsidR="00DF2EEC" w:rsidRPr="00A914C4" w:rsidRDefault="00DF2EEC" w:rsidP="00823B37">
            <w:pPr>
              <w:spacing w:line="259" w:lineRule="auto"/>
              <w:ind w:left="607" w:hanging="307"/>
              <w:rPr>
                <w:sz w:val="18"/>
              </w:rPr>
            </w:pPr>
            <w:r w:rsidRPr="00A914C4">
              <w:rPr>
                <w:rFonts w:ascii="Calibri" w:eastAsia="Calibri" w:hAnsi="Calibri" w:cs="Calibri"/>
                <w:noProof/>
                <w:sz w:val="16"/>
              </w:rPr>
              <mc:AlternateContent>
                <mc:Choice Requires="wpg">
                  <w:drawing>
                    <wp:anchor distT="0" distB="0" distL="114300" distR="114300" simplePos="0" relativeHeight="251659264" behindDoc="0" locked="0" layoutInCell="1" allowOverlap="1" wp14:anchorId="16D77E06" wp14:editId="640A61E7">
                      <wp:simplePos x="0" y="0"/>
                      <wp:positionH relativeFrom="column">
                        <wp:posOffset>-42545</wp:posOffset>
                      </wp:positionH>
                      <wp:positionV relativeFrom="paragraph">
                        <wp:posOffset>-7735570</wp:posOffset>
                      </wp:positionV>
                      <wp:extent cx="175260" cy="175260"/>
                      <wp:effectExtent l="0" t="0" r="0" b="0"/>
                      <wp:wrapSquare wrapText="bothSides"/>
                      <wp:docPr id="1443" name="Group 1443"/>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141" name="Shape 141"/>
                              <wps:cNvSpPr/>
                              <wps:spPr>
                                <a:xfrm>
                                  <a:off x="0" y="0"/>
                                  <a:ext cx="175260" cy="175260"/>
                                </a:xfrm>
                                <a:custGeom>
                                  <a:avLst/>
                                  <a:gdLst/>
                                  <a:ahLst/>
                                  <a:cxnLst/>
                                  <a:rect l="0" t="0" r="0" b="0"/>
                                  <a:pathLst>
                                    <a:path w="175260" h="175260">
                                      <a:moveTo>
                                        <a:pt x="0" y="0"/>
                                      </a:moveTo>
                                      <a:lnTo>
                                        <a:pt x="175260" y="0"/>
                                      </a:lnTo>
                                      <a:lnTo>
                                        <a:pt x="175260" y="175260"/>
                                      </a:lnTo>
                                      <a:lnTo>
                                        <a:pt x="0" y="17526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C89ED9" id="Group 1443" o:spid="_x0000_s1026" style="position:absolute;margin-left:-3.35pt;margin-top:-609.1pt;width:13.8pt;height:13.8pt;z-index:251659264;mso-width-relative:margin;mso-height-relative:margin" coordsize="1752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">
                      <v:shape id="Shape 141" o:spid="_x0000_s1027" style="position:absolute;width:175260;height:175260;visibility:visible;mso-wrap-style:square;v-text-anchor:top" coordsize="1752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Ac8AA&#10;AADcAAAADwAAAGRycy9kb3ducmV2LnhtbERPS4vCMBC+C/sfwix407SislSjLAsL3sQXsrexGdu6&#10;zaQ0MdZ/bwTB23x8z5kvO1OLQK2rLCtIhwkI4tzqigsF+93v4AuE88gaa8uk4E4OlouP3hwzbW+8&#10;obD1hYgh7DJUUHrfZFK6vCSDbmgb4sidbWvQR9gWUrd4i+GmlqMkmUqDFceGEhv6KSn/316NgrCe&#10;8GEVrJPH8eiQnkL9d9mkSvU/u+8ZCE+df4tf7pWO88c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OAc8AAAADcAAAADwAAAAAAAAAAAAAAAACYAgAAZHJzL2Rvd25y&#10;ZXYueG1sUEsFBgAAAAAEAAQA9QAAAIUDAAAAAA==&#10;" path="m,l175260,r,175260l,175260,,xe" filled="f" strokeweight=".72pt">
                        <v:stroke miterlimit="83231f" joinstyle="miter" endcap="square"/>
                        <v:path arrowok="t" textboxrect="0,0,175260,175260"/>
                      </v:shape>
                      <w10:wrap type="square"/>
                    </v:group>
                  </w:pict>
                </mc:Fallback>
              </mc:AlternateContent>
            </w:r>
            <w:r>
              <w:rPr>
                <w:sz w:val="20"/>
              </w:rPr>
              <w:t xml:space="preserve"> </w:t>
            </w:r>
            <w:r w:rsidRPr="00A914C4">
              <w:rPr>
                <w:b/>
                <w:sz w:val="20"/>
              </w:rPr>
              <w:t>I understand the above CYB-MFLC program description and autho</w:t>
            </w:r>
            <w:r>
              <w:rPr>
                <w:b/>
                <w:sz w:val="20"/>
              </w:rPr>
              <w:t xml:space="preserve">rize my child to participate in </w:t>
            </w:r>
            <w:r w:rsidRPr="00A914C4">
              <w:rPr>
                <w:b/>
                <w:sz w:val="20"/>
              </w:rPr>
              <w:t>CYB-MFLC services. This authorization is valid for the duration of my child’s enrollment.  I understand I can revoke this authorization at any time in writing.</w:t>
            </w:r>
            <w:r w:rsidRPr="00A914C4">
              <w:rPr>
                <w:sz w:val="20"/>
              </w:rPr>
              <w:t xml:space="preserve"> </w:t>
            </w:r>
          </w:p>
        </w:tc>
      </w:tr>
    </w:tbl>
    <w:p w14:paraId="6F31844F" w14:textId="77777777" w:rsidR="00DF2EEC" w:rsidRPr="008C6248" w:rsidRDefault="00DF2EEC" w:rsidP="00E26BB7">
      <w:pPr>
        <w:spacing w:line="259" w:lineRule="auto"/>
        <w:ind w:left="480"/>
        <w:rPr>
          <w:sz w:val="16"/>
          <w:szCs w:val="16"/>
        </w:rPr>
      </w:pPr>
      <w:r w:rsidRPr="00A914C4">
        <w:rPr>
          <w:sz w:val="18"/>
        </w:rPr>
        <w:t xml:space="preserve"> </w:t>
      </w:r>
      <w:r w:rsidRPr="00A914C4">
        <w:rPr>
          <w:sz w:val="18"/>
        </w:rPr>
        <w:tab/>
        <w:t xml:space="preserve">  </w:t>
      </w:r>
    </w:p>
    <w:tbl>
      <w:tblPr>
        <w:tblStyle w:val="TableGrid"/>
        <w:tblW w:w="9270" w:type="dxa"/>
        <w:tblInd w:w="712" w:type="dxa"/>
        <w:tblCellMar>
          <w:left w:w="223" w:type="dxa"/>
          <w:right w:w="27" w:type="dxa"/>
        </w:tblCellMar>
        <w:tblLook w:val="04A0" w:firstRow="1" w:lastRow="0" w:firstColumn="1" w:lastColumn="0" w:noHBand="0" w:noVBand="1"/>
      </w:tblPr>
      <w:tblGrid>
        <w:gridCol w:w="9270"/>
      </w:tblGrid>
      <w:tr w:rsidR="00DF2EEC" w:rsidRPr="00A914C4" w14:paraId="23087A5C" w14:textId="77777777" w:rsidTr="00E26BB7">
        <w:trPr>
          <w:trHeight w:val="579"/>
        </w:trPr>
        <w:tc>
          <w:tcPr>
            <w:tcW w:w="9270" w:type="dxa"/>
            <w:tcBorders>
              <w:top w:val="single" w:sz="6" w:space="0" w:color="000000"/>
              <w:left w:val="single" w:sz="6" w:space="0" w:color="000000"/>
              <w:bottom w:val="single" w:sz="6" w:space="0" w:color="000000"/>
              <w:right w:val="single" w:sz="6" w:space="0" w:color="000000"/>
            </w:tcBorders>
            <w:vAlign w:val="bottom"/>
          </w:tcPr>
          <w:p w14:paraId="59ADBDB7" w14:textId="77777777" w:rsidR="00DF2EEC" w:rsidRPr="00A914C4" w:rsidRDefault="00DF2EEC" w:rsidP="00823B37">
            <w:pPr>
              <w:tabs>
                <w:tab w:val="center" w:pos="413"/>
                <w:tab w:val="center" w:pos="4661"/>
              </w:tabs>
              <w:spacing w:line="259" w:lineRule="auto"/>
              <w:rPr>
                <w:sz w:val="18"/>
              </w:rPr>
            </w:pPr>
            <w:r w:rsidRPr="00A914C4">
              <w:rPr>
                <w:rFonts w:ascii="Calibri" w:eastAsia="Calibri" w:hAnsi="Calibri" w:cs="Calibri"/>
                <w:noProof/>
                <w:sz w:val="16"/>
              </w:rPr>
              <mc:AlternateContent>
                <mc:Choice Requires="wpg">
                  <w:drawing>
                    <wp:anchor distT="0" distB="0" distL="114300" distR="114300" simplePos="0" relativeHeight="251660288" behindDoc="0" locked="0" layoutInCell="1" allowOverlap="1" wp14:anchorId="7D5ABDD2" wp14:editId="1D311881">
                      <wp:simplePos x="0" y="0"/>
                      <wp:positionH relativeFrom="column">
                        <wp:posOffset>5715</wp:posOffset>
                      </wp:positionH>
                      <wp:positionV relativeFrom="paragraph">
                        <wp:posOffset>-83820</wp:posOffset>
                      </wp:positionV>
                      <wp:extent cx="175260" cy="175260"/>
                      <wp:effectExtent l="0" t="0" r="0" b="0"/>
                      <wp:wrapSquare wrapText="bothSides"/>
                      <wp:docPr id="1463" name="Group 1463"/>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152" name="Shape 152"/>
                              <wps:cNvSpPr/>
                              <wps:spPr>
                                <a:xfrm>
                                  <a:off x="0" y="0"/>
                                  <a:ext cx="175260" cy="175260"/>
                                </a:xfrm>
                                <a:custGeom>
                                  <a:avLst/>
                                  <a:gdLst/>
                                  <a:ahLst/>
                                  <a:cxnLst/>
                                  <a:rect l="0" t="0" r="0" b="0"/>
                                  <a:pathLst>
                                    <a:path w="175260" h="175260">
                                      <a:moveTo>
                                        <a:pt x="0" y="0"/>
                                      </a:moveTo>
                                      <a:lnTo>
                                        <a:pt x="175260" y="0"/>
                                      </a:lnTo>
                                      <a:lnTo>
                                        <a:pt x="175260" y="175260"/>
                                      </a:lnTo>
                                      <a:lnTo>
                                        <a:pt x="0" y="17526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5AEB26" id="Group 1463" o:spid="_x0000_s1026" style="position:absolute;margin-left:.45pt;margin-top:-6.6pt;width:13.8pt;height:13.8pt;z-index:251660288;mso-width-relative:margin;mso-height-relative:margin" coordsize="17526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">
                      <v:shape id="Shape 152" o:spid="_x0000_s1027" style="position:absolute;width:175260;height:175260;visibility:visible;mso-wrap-style:square;v-text-anchor:top" coordsize="1752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I2cIA&#10;AADcAAAADwAAAGRycy9kb3ducmV2LnhtbERPTWvCQBC9F/oflil4q5sELZK6CVIoeBNtRbxNs9Mk&#10;NTsbsusa/71bELzN433OshxNJwINrrWsIJ0mIIgrq1uuFXx/fb4uQDiPrLGzTAqu5KAsnp+WmGt7&#10;4S2Fna9FDGGXo4LG+z6X0lUNGXRT2xNH7tcOBn2EQy31gJcYbjqZJcmbNNhybGiwp4+GqtPubBSE&#10;zZz362CdPMyyffoTuuPfNlVq8jKu3kF4Gv1DfHevdZw/z+D/mXiB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IjZwgAAANwAAAAPAAAAAAAAAAAAAAAAAJgCAABkcnMvZG93&#10;bnJldi54bWxQSwUGAAAAAAQABAD1AAAAhwMAAAAA&#10;" path="m,l175260,r,175260l,175260,,xe" filled="f" strokeweight=".72pt">
                        <v:stroke miterlimit="83231f" joinstyle="miter" endcap="square"/>
                        <v:path arrowok="t" textboxrect="0,0,175260,175260"/>
                      </v:shape>
                      <w10:wrap type="square"/>
                    </v:group>
                  </w:pict>
                </mc:Fallback>
              </mc:AlternateContent>
            </w:r>
            <w:r w:rsidRPr="00A914C4">
              <w:rPr>
                <w:b/>
                <w:sz w:val="20"/>
              </w:rPr>
              <w:t xml:space="preserve">I </w:t>
            </w:r>
            <w:r w:rsidRPr="00C47B13">
              <w:rPr>
                <w:b/>
                <w:sz w:val="20"/>
              </w:rPr>
              <w:t>do not</w:t>
            </w:r>
            <w:r w:rsidRPr="00A914C4">
              <w:rPr>
                <w:b/>
                <w:sz w:val="20"/>
              </w:rPr>
              <w:t xml:space="preserve"> authorize my child to participate in CYB-MFLC services.  </w:t>
            </w:r>
            <w:r w:rsidRPr="00A914C4">
              <w:rPr>
                <w:sz w:val="20"/>
              </w:rPr>
              <w:t xml:space="preserve"> </w:t>
            </w:r>
          </w:p>
          <w:p w14:paraId="7953E86C" w14:textId="77777777" w:rsidR="00DF2EEC" w:rsidRPr="00A914C4" w:rsidRDefault="00DF2EEC" w:rsidP="00823B37">
            <w:pPr>
              <w:spacing w:line="259" w:lineRule="auto"/>
              <w:ind w:right="8420"/>
              <w:rPr>
                <w:sz w:val="18"/>
              </w:rPr>
            </w:pPr>
            <w:r w:rsidRPr="00A914C4">
              <w:rPr>
                <w:sz w:val="18"/>
              </w:rPr>
              <w:t xml:space="preserve"> </w:t>
            </w:r>
          </w:p>
        </w:tc>
      </w:tr>
    </w:tbl>
    <w:p w14:paraId="2B17F2F3" w14:textId="430EDE11" w:rsidR="008C6248" w:rsidRDefault="00DF2EEC" w:rsidP="008C6248">
      <w:pPr>
        <w:spacing w:line="259" w:lineRule="auto"/>
        <w:ind w:left="360"/>
        <w:rPr>
          <w:sz w:val="18"/>
        </w:rPr>
      </w:pPr>
      <w:r w:rsidRPr="00A914C4">
        <w:rPr>
          <w:sz w:val="18"/>
        </w:rPr>
        <w:t xml:space="preserve"> </w:t>
      </w:r>
    </w:p>
    <w:p w14:paraId="6F97C87A" w14:textId="77777777" w:rsidR="008C6248" w:rsidRPr="008C6248" w:rsidRDefault="008C6248" w:rsidP="008C6248">
      <w:pPr>
        <w:spacing w:line="259" w:lineRule="auto"/>
        <w:ind w:left="360"/>
        <w:rPr>
          <w:sz w:val="20"/>
          <w:szCs w:val="20"/>
        </w:rPr>
      </w:pPr>
    </w:p>
    <w:p w14:paraId="30F7E54A" w14:textId="52794C0B" w:rsidR="00DF2EEC" w:rsidRPr="00A914C4" w:rsidRDefault="00DF2EEC" w:rsidP="00E26BB7">
      <w:pPr>
        <w:spacing w:line="259" w:lineRule="auto"/>
        <w:ind w:left="360"/>
        <w:rPr>
          <w:sz w:val="18"/>
        </w:rPr>
      </w:pPr>
      <w:r w:rsidRPr="00625E84">
        <w:rPr>
          <w:sz w:val="20"/>
          <w:szCs w:val="20"/>
        </w:rPr>
        <w:t>______</w:t>
      </w:r>
      <w:r w:rsidRPr="00A914C4">
        <w:rPr>
          <w:sz w:val="18"/>
        </w:rPr>
        <w:t>___________</w:t>
      </w:r>
      <w:r>
        <w:rPr>
          <w:sz w:val="18"/>
        </w:rPr>
        <w:t>____________________</w:t>
      </w:r>
      <w:r w:rsidR="008C6248">
        <w:rPr>
          <w:sz w:val="18"/>
        </w:rPr>
        <w:t>______________</w:t>
      </w:r>
      <w:r w:rsidR="008C6248">
        <w:rPr>
          <w:sz w:val="18"/>
        </w:rPr>
        <w:tab/>
      </w:r>
      <w:r w:rsidR="008C6248">
        <w:rPr>
          <w:sz w:val="18"/>
        </w:rPr>
        <w:tab/>
      </w:r>
      <w:r w:rsidRPr="00A914C4">
        <w:rPr>
          <w:sz w:val="18"/>
        </w:rPr>
        <w:t>___________</w:t>
      </w:r>
      <w:r>
        <w:rPr>
          <w:sz w:val="18"/>
        </w:rPr>
        <w:t>___________________</w:t>
      </w:r>
      <w:r w:rsidRPr="00A914C4">
        <w:rPr>
          <w:sz w:val="18"/>
        </w:rPr>
        <w:t xml:space="preserve"> </w:t>
      </w:r>
    </w:p>
    <w:p w14:paraId="180B5C0B" w14:textId="5EE7ED80" w:rsidR="00E26BB7" w:rsidRPr="000D58B5" w:rsidRDefault="00DF2EEC" w:rsidP="00E26BB7">
      <w:pPr>
        <w:ind w:left="360"/>
        <w:rPr>
          <w:sz w:val="18"/>
        </w:rPr>
      </w:pPr>
      <w:r w:rsidRPr="00A914C4">
        <w:rPr>
          <w:sz w:val="18"/>
        </w:rPr>
        <w:t xml:space="preserve">PARENT OR GUARDIAN SIGNATURE                                                    </w:t>
      </w:r>
      <w:r w:rsidR="008C6248">
        <w:rPr>
          <w:sz w:val="18"/>
        </w:rPr>
        <w:tab/>
      </w:r>
      <w:r w:rsidRPr="00A914C4">
        <w:rPr>
          <w:sz w:val="18"/>
        </w:rPr>
        <w:t xml:space="preserve">DATE </w:t>
      </w:r>
    </w:p>
    <w:sectPr w:rsidR="00E26BB7" w:rsidRPr="000D58B5" w:rsidSect="00E26BB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94396" w14:textId="77777777" w:rsidR="00E26BB7" w:rsidRDefault="00E26BB7" w:rsidP="00E26BB7">
      <w:r>
        <w:separator/>
      </w:r>
    </w:p>
  </w:endnote>
  <w:endnote w:type="continuationSeparator" w:id="0">
    <w:p w14:paraId="615E2A7B" w14:textId="77777777" w:rsidR="00E26BB7" w:rsidRDefault="00E26BB7" w:rsidP="00E2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15B1" w14:textId="27B7F265" w:rsidR="00E26BB7" w:rsidRPr="00E26BB7" w:rsidRDefault="00E26BB7">
    <w:pPr>
      <w:pStyle w:val="Footer"/>
      <w:rPr>
        <w:sz w:val="16"/>
        <w:szCs w:val="16"/>
      </w:rPr>
    </w:pPr>
    <w:r>
      <w:rPr>
        <w:sz w:val="16"/>
        <w:szCs w:val="16"/>
      </w:rPr>
      <w:t>December 2017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F90D" w14:textId="77777777" w:rsidR="00E26BB7" w:rsidRDefault="00E26BB7" w:rsidP="00E26BB7">
      <w:r>
        <w:separator/>
      </w:r>
    </w:p>
  </w:footnote>
  <w:footnote w:type="continuationSeparator" w:id="0">
    <w:p w14:paraId="15910FA3" w14:textId="77777777" w:rsidR="00E26BB7" w:rsidRDefault="00E26BB7" w:rsidP="00E26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0ABB"/>
    <w:multiLevelType w:val="hybridMultilevel"/>
    <w:tmpl w:val="C8A60BA0"/>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44FA5FFA"/>
    <w:multiLevelType w:val="hybridMultilevel"/>
    <w:tmpl w:val="8F3A43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61E305E"/>
    <w:multiLevelType w:val="hybridMultilevel"/>
    <w:tmpl w:val="8812AA8C"/>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4AEF050B"/>
    <w:multiLevelType w:val="hybridMultilevel"/>
    <w:tmpl w:val="16D2D43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C12781"/>
    <w:multiLevelType w:val="hybridMultilevel"/>
    <w:tmpl w:val="935224F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18"/>
    <w:rsid w:val="00003AC9"/>
    <w:rsid w:val="00065F39"/>
    <w:rsid w:val="000D58B5"/>
    <w:rsid w:val="001C52FA"/>
    <w:rsid w:val="001C7D74"/>
    <w:rsid w:val="001F1F18"/>
    <w:rsid w:val="00252FD3"/>
    <w:rsid w:val="002F1D52"/>
    <w:rsid w:val="00323257"/>
    <w:rsid w:val="00432A7B"/>
    <w:rsid w:val="004F1A26"/>
    <w:rsid w:val="00510D8F"/>
    <w:rsid w:val="00533565"/>
    <w:rsid w:val="00551365"/>
    <w:rsid w:val="00625E84"/>
    <w:rsid w:val="006F7A54"/>
    <w:rsid w:val="00712AB6"/>
    <w:rsid w:val="007F31CA"/>
    <w:rsid w:val="008A62B4"/>
    <w:rsid w:val="008C6248"/>
    <w:rsid w:val="008D56F4"/>
    <w:rsid w:val="008D5E73"/>
    <w:rsid w:val="00951381"/>
    <w:rsid w:val="00963EEC"/>
    <w:rsid w:val="00A32614"/>
    <w:rsid w:val="00CB343A"/>
    <w:rsid w:val="00D500D8"/>
    <w:rsid w:val="00DA4B2B"/>
    <w:rsid w:val="00DF2EEC"/>
    <w:rsid w:val="00E26BB7"/>
    <w:rsid w:val="00E949D0"/>
    <w:rsid w:val="00EC60EE"/>
    <w:rsid w:val="00EE1EE7"/>
    <w:rsid w:val="00F51926"/>
    <w:rsid w:val="00FD1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B9576"/>
  <w15:docId w15:val="{7E8913B7-FBF5-4736-9B90-E9E3E03F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1F1F18"/>
    <w:rPr>
      <w:rFonts w:ascii="Arial" w:hAnsi="Arial"/>
      <w:sz w:val="20"/>
      <w:szCs w:val="20"/>
    </w:rPr>
  </w:style>
  <w:style w:type="character" w:customStyle="1" w:styleId="CommentTextChar">
    <w:name w:val="Comment Text Char"/>
    <w:basedOn w:val="DefaultParagraphFont"/>
    <w:link w:val="CommentText"/>
    <w:semiHidden/>
    <w:rsid w:val="001F1F18"/>
    <w:rPr>
      <w:rFonts w:ascii="Arial" w:eastAsia="Times New Roman" w:hAnsi="Arial" w:cs="Times New Roman"/>
      <w:sz w:val="20"/>
      <w:szCs w:val="20"/>
    </w:rPr>
  </w:style>
  <w:style w:type="paragraph" w:customStyle="1" w:styleId="BodyText1">
    <w:name w:val="Body Text1"/>
    <w:rsid w:val="001F1F18"/>
    <w:pPr>
      <w:tabs>
        <w:tab w:val="left" w:pos="270"/>
      </w:tabs>
      <w:spacing w:after="0" w:line="240" w:lineRule="auto"/>
    </w:pPr>
    <w:rPr>
      <w:rFonts w:ascii="Times New Roman" w:eastAsia="ヒラギノ角ゴ Pro W3" w:hAnsi="Times New Roman" w:cs="Times New Roman"/>
      <w:color w:val="000000"/>
      <w:sz w:val="24"/>
      <w:szCs w:val="20"/>
    </w:rPr>
  </w:style>
  <w:style w:type="paragraph" w:customStyle="1" w:styleId="talkingpaperbody">
    <w:name w:val="talkingpaperbody"/>
    <w:basedOn w:val="Normal"/>
    <w:rsid w:val="001F1F18"/>
    <w:pPr>
      <w:spacing w:before="100" w:beforeAutospacing="1" w:after="100" w:afterAutospacing="1"/>
    </w:pPr>
  </w:style>
  <w:style w:type="table" w:customStyle="1" w:styleId="TableGrid">
    <w:name w:val="TableGrid"/>
    <w:rsid w:val="00DF2EE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E26BB7"/>
    <w:pPr>
      <w:tabs>
        <w:tab w:val="center" w:pos="4680"/>
        <w:tab w:val="right" w:pos="9360"/>
      </w:tabs>
    </w:pPr>
  </w:style>
  <w:style w:type="character" w:customStyle="1" w:styleId="HeaderChar">
    <w:name w:val="Header Char"/>
    <w:basedOn w:val="DefaultParagraphFont"/>
    <w:link w:val="Header"/>
    <w:uiPriority w:val="99"/>
    <w:rsid w:val="00E26B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BB7"/>
    <w:pPr>
      <w:tabs>
        <w:tab w:val="center" w:pos="4680"/>
        <w:tab w:val="right" w:pos="9360"/>
      </w:tabs>
    </w:pPr>
  </w:style>
  <w:style w:type="character" w:customStyle="1" w:styleId="FooterChar">
    <w:name w:val="Footer Char"/>
    <w:basedOn w:val="DefaultParagraphFont"/>
    <w:link w:val="Footer"/>
    <w:uiPriority w:val="99"/>
    <w:rsid w:val="00E26B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5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Terrell, Amber R.</cp:lastModifiedBy>
  <cp:revision>8</cp:revision>
  <cp:lastPrinted>2018-04-13T17:33:00Z</cp:lastPrinted>
  <dcterms:created xsi:type="dcterms:W3CDTF">2018-01-26T14:35:00Z</dcterms:created>
  <dcterms:modified xsi:type="dcterms:W3CDTF">2019-04-25T15:30:00Z</dcterms:modified>
</cp:coreProperties>
</file>